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8" w:rsidRDefault="004B2D28" w:rsidP="004B2D28">
      <w:pPr>
        <w:pStyle w:val="1"/>
      </w:pPr>
      <w:r>
        <w:t>(109-92-2)乙烯基乙醚的理化及危险特性表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4B2D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标</w:t>
            </w:r>
          </w:p>
          <w:p w:rsidR="004B2D28" w:rsidRDefault="004B2D28" w:rsidP="0090435F">
            <w:pPr>
              <w:spacing w:line="26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中文名:</w:t>
            </w:r>
            <w:r>
              <w:rPr>
                <w:rFonts w:ascii="宋体" w:hAnsi="宋体" w:hint="eastAsia"/>
                <w:szCs w:val="18"/>
              </w:rPr>
              <w:t xml:space="preserve"> 乙烯基乙醚；乙氧基乙烯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英文名:</w:t>
            </w:r>
            <w:r>
              <w:rPr>
                <w:rFonts w:ascii="宋体" w:hAnsi="宋体" w:hint="eastAsia"/>
                <w:szCs w:val="18"/>
              </w:rPr>
              <w:t xml:space="preserve"> vinyl ethyl ether</w:t>
            </w:r>
            <w:r>
              <w:rPr>
                <w:rFonts w:ascii="宋体" w:hAnsi="宋体" w:hint="eastAsia"/>
                <w:szCs w:val="18"/>
                <w:lang w:val="en-GB"/>
              </w:rPr>
              <w:t>；</w:t>
            </w:r>
            <w:r>
              <w:rPr>
                <w:rFonts w:ascii="宋体" w:hAnsi="宋体" w:hint="eastAsia"/>
                <w:szCs w:val="18"/>
              </w:rPr>
              <w:t>ethoxyethylene</w:t>
            </w:r>
          </w:p>
        </w:tc>
      </w:tr>
      <w:tr w:rsidR="004B2D28" w:rsidTr="0090435F">
        <w:trPr>
          <w:cantSplit/>
          <w:jc w:val="center"/>
        </w:trPr>
        <w:tc>
          <w:tcPr>
            <w:tcW w:w="489" w:type="dxa"/>
            <w:vMerge/>
            <w:tcBorders>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8</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color w:val="FF6600"/>
              </w:rPr>
            </w:pPr>
            <w:r>
              <w:rPr>
                <w:rFonts w:ascii="宋体" w:hAnsi="宋体" w:hint="eastAsia"/>
              </w:rPr>
              <w:t>分子量：72.11</w:t>
            </w:r>
          </w:p>
        </w:tc>
        <w:tc>
          <w:tcPr>
            <w:tcW w:w="2170"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UN编号：2612</w:t>
            </w:r>
          </w:p>
        </w:tc>
      </w:tr>
      <w:tr w:rsidR="004B2D28" w:rsidTr="0090435F">
        <w:trPr>
          <w:cantSplit/>
          <w:jc w:val="center"/>
        </w:trPr>
        <w:tc>
          <w:tcPr>
            <w:tcW w:w="489" w:type="dxa"/>
            <w:vMerge/>
            <w:tcBorders>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危规号： 31029</w:t>
            </w:r>
          </w:p>
        </w:tc>
        <w:tc>
          <w:tcPr>
            <w:tcW w:w="2170"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CAS号：</w:t>
            </w:r>
            <w:r>
              <w:rPr>
                <w:rFonts w:ascii="宋体" w:hAnsi="宋体" w:hint="eastAsia"/>
                <w:szCs w:val="18"/>
              </w:rPr>
              <w:t>109-92-2</w:t>
            </w:r>
          </w:p>
        </w:tc>
      </w:tr>
      <w:tr w:rsidR="004B2D28" w:rsidTr="0090435F">
        <w:trPr>
          <w:cantSplit/>
          <w:jc w:val="center"/>
        </w:trPr>
        <w:tc>
          <w:tcPr>
            <w:tcW w:w="489" w:type="dxa"/>
            <w:vMerge/>
            <w:tcBorders>
              <w:left w:val="single" w:sz="4" w:space="0" w:color="auto"/>
              <w:bottom w:val="nil"/>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 xml:space="preserve">包装类别： </w:t>
            </w:r>
          </w:p>
        </w:tc>
      </w:tr>
      <w:tr w:rsidR="004B2D2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理</w:t>
            </w:r>
          </w:p>
          <w:p w:rsidR="004B2D28" w:rsidRDefault="004B2D28" w:rsidP="0090435F">
            <w:pPr>
              <w:spacing w:line="262" w:lineRule="exact"/>
              <w:jc w:val="center"/>
              <w:rPr>
                <w:rFonts w:ascii="宋体" w:hAnsi="宋体"/>
              </w:rPr>
            </w:pPr>
            <w:r>
              <w:rPr>
                <w:rFonts w:ascii="宋体" w:hAnsi="宋体" w:hint="eastAsia"/>
              </w:rPr>
              <w:t>化</w:t>
            </w:r>
          </w:p>
          <w:p w:rsidR="004B2D28" w:rsidRDefault="004B2D28" w:rsidP="0090435F">
            <w:pPr>
              <w:spacing w:line="262" w:lineRule="exact"/>
              <w:jc w:val="center"/>
              <w:rPr>
                <w:rFonts w:ascii="宋体" w:hAnsi="宋体"/>
              </w:rPr>
            </w:pPr>
            <w:r>
              <w:rPr>
                <w:rFonts w:ascii="宋体" w:hAnsi="宋体" w:hint="eastAsia"/>
              </w:rPr>
              <w:t>性</w:t>
            </w:r>
          </w:p>
          <w:p w:rsidR="004B2D28" w:rsidRDefault="004B2D28"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外观与性状：</w:t>
            </w:r>
            <w:r>
              <w:rPr>
                <w:rFonts w:ascii="宋体" w:hAnsi="宋体" w:hint="eastAsia"/>
                <w:szCs w:val="18"/>
              </w:rPr>
              <w:t>无色液体。</w:t>
            </w:r>
          </w:p>
        </w:tc>
      </w:tr>
      <w:tr w:rsidR="004B2D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溶解性 ：</w:t>
            </w:r>
            <w:r>
              <w:rPr>
                <w:rFonts w:ascii="宋体" w:hAnsi="宋体" w:hint="eastAsia"/>
                <w:szCs w:val="18"/>
              </w:rPr>
              <w:t>微溶于水，溶于丙酮、苯、四氯化碳等多数有机溶剂。</w:t>
            </w:r>
          </w:p>
        </w:tc>
      </w:tr>
      <w:tr w:rsidR="004B2D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熔点（℃）：</w:t>
            </w:r>
            <w:r>
              <w:rPr>
                <w:rFonts w:ascii="宋体" w:hAnsi="宋体" w:hint="eastAsia"/>
                <w:szCs w:val="18"/>
              </w:rPr>
              <w:t>-115.3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沸点（℃）：</w:t>
            </w:r>
            <w:r>
              <w:rPr>
                <w:rFonts w:ascii="宋体" w:hAnsi="宋体" w:hint="eastAsia"/>
                <w:szCs w:val="18"/>
              </w:rPr>
              <w:t>35.6</w:t>
            </w:r>
          </w:p>
        </w:tc>
      </w:tr>
      <w:tr w:rsidR="004B2D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相对密度（水＝1）：</w:t>
            </w:r>
            <w:r>
              <w:rPr>
                <w:rFonts w:ascii="宋体" w:hAnsi="宋体" w:hint="eastAsia"/>
                <w:szCs w:val="18"/>
              </w:rPr>
              <w:t>0.75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相对密度（空气＝1）：2.5</w:t>
            </w:r>
          </w:p>
        </w:tc>
      </w:tr>
      <w:tr w:rsidR="004B2D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饱和蒸气压（kPa）：</w:t>
            </w:r>
            <w:r>
              <w:rPr>
                <w:rFonts w:ascii="宋体" w:hAnsi="宋体" w:hint="eastAsia"/>
                <w:szCs w:val="18"/>
              </w:rPr>
              <w:t>57.05</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燃烧热（kJ/mol）：无资料</w:t>
            </w:r>
          </w:p>
        </w:tc>
      </w:tr>
      <w:tr w:rsidR="004B2D2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 xml:space="preserve">临界压力（MPa）： </w:t>
            </w:r>
          </w:p>
        </w:tc>
      </w:tr>
      <w:tr w:rsidR="004B2D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燃</w:t>
            </w:r>
          </w:p>
          <w:p w:rsidR="004B2D28" w:rsidRDefault="004B2D28" w:rsidP="0090435F">
            <w:pPr>
              <w:spacing w:line="262" w:lineRule="exact"/>
              <w:jc w:val="center"/>
              <w:rPr>
                <w:rFonts w:ascii="宋体" w:hAnsi="宋体"/>
              </w:rPr>
            </w:pPr>
            <w:r>
              <w:rPr>
                <w:rFonts w:ascii="宋体" w:hAnsi="宋体" w:hint="eastAsia"/>
              </w:rPr>
              <w:t>烧</w:t>
            </w:r>
          </w:p>
          <w:p w:rsidR="004B2D28" w:rsidRDefault="004B2D28" w:rsidP="0090435F">
            <w:pPr>
              <w:spacing w:line="262" w:lineRule="exact"/>
              <w:jc w:val="center"/>
              <w:rPr>
                <w:rFonts w:ascii="宋体" w:hAnsi="宋体"/>
              </w:rPr>
            </w:pPr>
            <w:r>
              <w:rPr>
                <w:rFonts w:ascii="宋体" w:hAnsi="宋体" w:hint="eastAsia"/>
              </w:rPr>
              <w:t>爆</w:t>
            </w:r>
          </w:p>
          <w:p w:rsidR="004B2D28" w:rsidRDefault="004B2D28" w:rsidP="0090435F">
            <w:pPr>
              <w:spacing w:line="262" w:lineRule="exact"/>
              <w:jc w:val="center"/>
              <w:rPr>
                <w:rFonts w:ascii="宋体" w:hAnsi="宋体"/>
              </w:rPr>
            </w:pPr>
            <w:r>
              <w:rPr>
                <w:rFonts w:ascii="宋体" w:hAnsi="宋体" w:hint="eastAsia"/>
              </w:rPr>
              <w:t>炸</w:t>
            </w:r>
          </w:p>
          <w:p w:rsidR="004B2D28" w:rsidRDefault="004B2D28" w:rsidP="0090435F">
            <w:pPr>
              <w:spacing w:line="262" w:lineRule="exact"/>
              <w:jc w:val="center"/>
              <w:rPr>
                <w:rFonts w:ascii="宋体" w:hAnsi="宋体"/>
              </w:rPr>
            </w:pPr>
            <w:r>
              <w:rPr>
                <w:rFonts w:ascii="宋体" w:hAnsi="宋体" w:hint="eastAsia"/>
              </w:rPr>
              <w:t>危</w:t>
            </w:r>
          </w:p>
          <w:p w:rsidR="004B2D28" w:rsidRDefault="004B2D28" w:rsidP="0090435F">
            <w:pPr>
              <w:spacing w:line="262" w:lineRule="exact"/>
              <w:jc w:val="center"/>
              <w:rPr>
                <w:rFonts w:ascii="宋体" w:hAnsi="宋体"/>
              </w:rPr>
            </w:pPr>
            <w:r>
              <w:rPr>
                <w:rFonts w:ascii="宋体" w:hAnsi="宋体" w:hint="eastAsia"/>
              </w:rPr>
              <w:t>险</w:t>
            </w:r>
          </w:p>
          <w:p w:rsidR="004B2D28" w:rsidRDefault="004B2D28" w:rsidP="0090435F">
            <w:pPr>
              <w:spacing w:line="26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闪点（℃）： -45</w:t>
            </w:r>
          </w:p>
        </w:tc>
      </w:tr>
      <w:tr w:rsidR="004B2D28" w:rsidTr="0090435F">
        <w:trPr>
          <w:cantSplit/>
          <w:jc w:val="center"/>
        </w:trPr>
        <w:tc>
          <w:tcPr>
            <w:tcW w:w="489" w:type="dxa"/>
            <w:vMerge/>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vertAlign w:val="superscript"/>
              </w:rPr>
            </w:pPr>
            <w:r>
              <w:rPr>
                <w:rFonts w:ascii="宋体" w:hAnsi="宋体" w:hint="eastAsia"/>
              </w:rPr>
              <w:t>爆炸下限（%）：</w:t>
            </w:r>
            <w:r>
              <w:rPr>
                <w:rFonts w:ascii="宋体" w:hAnsi="宋体" w:hint="eastAsia"/>
                <w:szCs w:val="18"/>
              </w:rPr>
              <w:t>1.7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爆炸上限（%）：28.0</w:t>
            </w:r>
          </w:p>
        </w:tc>
      </w:tr>
      <w:tr w:rsidR="004B2D28" w:rsidTr="0090435F">
        <w:trPr>
          <w:cantSplit/>
          <w:jc w:val="center"/>
        </w:trPr>
        <w:tc>
          <w:tcPr>
            <w:tcW w:w="489" w:type="dxa"/>
            <w:vMerge/>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引燃温度（℃）：200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最小点火能（mJ）：无资料</w:t>
            </w:r>
          </w:p>
        </w:tc>
      </w:tr>
      <w:tr w:rsidR="004B2D28" w:rsidTr="0090435F">
        <w:trPr>
          <w:cantSplit/>
          <w:jc w:val="center"/>
        </w:trPr>
        <w:tc>
          <w:tcPr>
            <w:tcW w:w="489" w:type="dxa"/>
            <w:vMerge/>
            <w:tcBorders>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 xml:space="preserve">稳定性： </w:t>
            </w:r>
          </w:p>
        </w:tc>
      </w:tr>
      <w:tr w:rsidR="004B2D28" w:rsidTr="0090435F">
        <w:trPr>
          <w:cantSplit/>
          <w:jc w:val="center"/>
        </w:trPr>
        <w:tc>
          <w:tcPr>
            <w:tcW w:w="489" w:type="dxa"/>
            <w:vMerge/>
            <w:tcBorders>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B2D28" w:rsidTr="0090435F">
        <w:trPr>
          <w:cantSplit/>
          <w:jc w:val="center"/>
        </w:trPr>
        <w:tc>
          <w:tcPr>
            <w:tcW w:w="489" w:type="dxa"/>
            <w:vMerge/>
            <w:tcBorders>
              <w:left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强氧化剂、氧、酸类。</w:t>
            </w:r>
          </w:p>
        </w:tc>
      </w:tr>
      <w:tr w:rsidR="004B2D28" w:rsidTr="0090435F">
        <w:trPr>
          <w:cantSplit/>
          <w:jc w:val="center"/>
        </w:trPr>
        <w:tc>
          <w:tcPr>
            <w:tcW w:w="489" w:type="dxa"/>
            <w:vMerge/>
            <w:tcBorders>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在空气中久置后能生成有爆炸性的过氧化物。流速过快，容易产生和积聚静电。容易自聚，聚合反应随着温度的上升而急骤加剧。其蒸气比空气重，能在较低处扩散到相当远的地方，遇火源会着火回燃。若遇高热，容器内压增大，有开裂和爆炸的危险。</w:t>
            </w:r>
          </w:p>
        </w:tc>
      </w:tr>
      <w:tr w:rsidR="004B2D28" w:rsidTr="0090435F">
        <w:trPr>
          <w:cantSplit/>
          <w:jc w:val="center"/>
        </w:trPr>
        <w:tc>
          <w:tcPr>
            <w:tcW w:w="489" w:type="dxa"/>
            <w:vMerge/>
            <w:tcBorders>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4B2D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毒</w:t>
            </w:r>
          </w:p>
          <w:p w:rsidR="004B2D28" w:rsidRDefault="004B2D28"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6153 mg/kg(大鼠经口)</w:t>
            </w:r>
          </w:p>
          <w:p w:rsidR="004B2D28" w:rsidRDefault="004B2D28"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B2D2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侵入途经：吸入、食入、经皮吸收。</w:t>
            </w:r>
          </w:p>
        </w:tc>
      </w:tr>
      <w:tr w:rsidR="004B2D2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szCs w:val="18"/>
              </w:rPr>
              <w:t>吸入或口服后，先兴奋，随之神志不清、呼吸麻痹。蒸气对呼吸道有刺激性，可致角膜损伤。液体对皮肤有轻度刺激作用。慢性影响：反复接触可能引起肝损害。长期皮肤接触，可因脱脂作用而发生皮炎。 </w:t>
            </w:r>
          </w:p>
        </w:tc>
      </w:tr>
      <w:tr w:rsidR="004B2D28" w:rsidTr="0090435F">
        <w:trPr>
          <w:cantSplit/>
          <w:jc w:val="center"/>
        </w:trPr>
        <w:tc>
          <w:tcPr>
            <w:tcW w:w="489" w:type="dxa"/>
            <w:tcBorders>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急</w:t>
            </w:r>
          </w:p>
          <w:p w:rsidR="004B2D28" w:rsidRDefault="004B2D28"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脱去污染的衣着，用流动清水冲洗。   ※眼睛接触：提起眼睑，用流动清水或生理盐水冲洗。就医。    ※吸入：脱离现场至空气新鲜处。如呼吸困难，给输氧。就医。   ※食入：饮足量温水，催吐。就医。</w:t>
            </w:r>
          </w:p>
        </w:tc>
      </w:tr>
      <w:tr w:rsidR="004B2D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防</w:t>
            </w:r>
          </w:p>
          <w:p w:rsidR="004B2D28" w:rsidRDefault="004B2D28"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4B2D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泄</w:t>
            </w:r>
          </w:p>
          <w:p w:rsidR="004B2D28" w:rsidRDefault="004B2D28" w:rsidP="0090435F">
            <w:pPr>
              <w:spacing w:line="262" w:lineRule="exact"/>
              <w:jc w:val="center"/>
              <w:rPr>
                <w:rFonts w:ascii="宋体" w:hAnsi="宋体"/>
              </w:rPr>
            </w:pPr>
            <w:r>
              <w:rPr>
                <w:rFonts w:ascii="宋体" w:hAnsi="宋体" w:hint="eastAsia"/>
              </w:rPr>
              <w:t>漏</w:t>
            </w:r>
          </w:p>
          <w:p w:rsidR="004B2D28" w:rsidRDefault="004B2D28" w:rsidP="0090435F">
            <w:pPr>
              <w:spacing w:line="262" w:lineRule="exact"/>
              <w:jc w:val="center"/>
              <w:rPr>
                <w:rFonts w:ascii="宋体" w:hAnsi="宋体"/>
              </w:rPr>
            </w:pPr>
            <w:r>
              <w:rPr>
                <w:rFonts w:ascii="宋体" w:hAnsi="宋体" w:hint="eastAsia"/>
              </w:rPr>
              <w:t>处</w:t>
            </w:r>
          </w:p>
          <w:p w:rsidR="004B2D28" w:rsidRDefault="004B2D28"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B2D28" w:rsidRDefault="004B2D28"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4B2D28" w:rsidTr="0090435F">
        <w:trPr>
          <w:cantSplit/>
          <w:jc w:val="center"/>
        </w:trPr>
        <w:tc>
          <w:tcPr>
            <w:tcW w:w="489" w:type="dxa"/>
            <w:tcBorders>
              <w:top w:val="single" w:sz="4" w:space="0" w:color="auto"/>
              <w:left w:val="single" w:sz="4" w:space="0" w:color="auto"/>
              <w:right w:val="single" w:sz="4" w:space="0" w:color="auto"/>
            </w:tcBorders>
            <w:vAlign w:val="center"/>
          </w:tcPr>
          <w:p w:rsidR="004B2D28" w:rsidRDefault="004B2D28" w:rsidP="0090435F">
            <w:pPr>
              <w:spacing w:line="262" w:lineRule="exact"/>
              <w:jc w:val="center"/>
              <w:rPr>
                <w:rFonts w:ascii="宋体" w:hAnsi="宋体"/>
              </w:rPr>
            </w:pPr>
            <w:r>
              <w:rPr>
                <w:rFonts w:ascii="宋体" w:hAnsi="宋体" w:hint="eastAsia"/>
              </w:rPr>
              <w:t>储</w:t>
            </w:r>
          </w:p>
          <w:p w:rsidR="004B2D28" w:rsidRDefault="004B2D28"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B2D28" w:rsidRDefault="004B2D28"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酸类等分开存放，切忌混储。不宜大量储存或久存。采用防爆型照明、通风设施。禁止使用易产生火花的机械设备和工具。储区应备有泄漏应急处理设备和合适的收容材料。</w:t>
            </w:r>
          </w:p>
          <w:p w:rsidR="004B2D28" w:rsidRDefault="004B2D28"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28"/>
    <w:rsid w:val="004B2D2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0A75D-8C47-47E1-9899-B9971A6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B2D2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2D2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zyhq</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